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B9" w:rsidRPr="008510FE" w:rsidRDefault="00FA535C" w:rsidP="008510F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8510FE">
        <w:rPr>
          <w:rFonts w:ascii="Trebuchet MS" w:hAnsi="Trebuchet MS"/>
        </w:rPr>
        <w:tab/>
      </w:r>
      <w:r w:rsidRPr="008510FE">
        <w:rPr>
          <w:rFonts w:ascii="Trebuchet MS" w:hAnsi="Trebuchet MS"/>
        </w:rPr>
        <w:tab/>
      </w:r>
      <w:r w:rsidRPr="008510FE">
        <w:rPr>
          <w:rFonts w:ascii="Trebuchet MS" w:hAnsi="Trebuchet MS"/>
        </w:rPr>
        <w:tab/>
      </w:r>
      <w:r w:rsidR="006E40B9" w:rsidRPr="008510FE">
        <w:rPr>
          <w:rFonts w:ascii="Trebuchet MS" w:hAnsi="Trebuchet MS"/>
        </w:rPr>
        <w:t xml:space="preserve">  </w:t>
      </w:r>
    </w:p>
    <w:p w:rsidR="006E40B9" w:rsidRPr="008510FE" w:rsidRDefault="00362B53" w:rsidP="008510F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8510FE">
        <w:rPr>
          <w:rFonts w:ascii="Trebuchet MS" w:hAnsi="Trebuchet MS"/>
        </w:rPr>
        <w:t xml:space="preserve">                                                       </w:t>
      </w:r>
      <w:r w:rsidR="006E40B9" w:rsidRPr="008510FE">
        <w:rPr>
          <w:rFonts w:ascii="Trebuchet MS" w:hAnsi="Trebuchet MS"/>
        </w:rPr>
        <w:t>Nr.</w:t>
      </w:r>
      <w:r w:rsidR="00B0449E">
        <w:rPr>
          <w:rFonts w:ascii="Trebuchet MS" w:hAnsi="Trebuchet MS"/>
        </w:rPr>
        <w:t>38303</w:t>
      </w:r>
      <w:r w:rsidR="00A05633">
        <w:rPr>
          <w:rFonts w:ascii="Trebuchet MS" w:hAnsi="Trebuchet MS"/>
        </w:rPr>
        <w:t xml:space="preserve"> </w:t>
      </w:r>
      <w:r w:rsidR="00E92B15" w:rsidRPr="008510FE">
        <w:rPr>
          <w:rFonts w:ascii="Trebuchet MS" w:hAnsi="Trebuchet MS"/>
        </w:rPr>
        <w:t>/2021</w:t>
      </w:r>
    </w:p>
    <w:p w:rsidR="00886279" w:rsidRPr="008510FE" w:rsidRDefault="00886279" w:rsidP="008510F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</w:p>
    <w:p w:rsidR="00210C9B" w:rsidRPr="008510FE" w:rsidRDefault="00210C9B" w:rsidP="00210C9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9825C0" w:rsidRPr="008510FE" w:rsidRDefault="009825C0" w:rsidP="008510FE">
      <w:pPr>
        <w:jc w:val="right"/>
        <w:rPr>
          <w:rFonts w:ascii="Trebuchet MS" w:hAnsi="Trebuchet MS"/>
          <w:b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8510FE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510FE" w:rsidRDefault="009825C0" w:rsidP="008510FE">
            <w:pPr>
              <w:tabs>
                <w:tab w:val="center" w:pos="4536"/>
                <w:tab w:val="right" w:pos="9072"/>
              </w:tabs>
              <w:jc w:val="center"/>
              <w:rPr>
                <w:rFonts w:ascii="Trebuchet MS" w:hAnsi="Trebuchet MS" w:cs="Courier New"/>
              </w:rPr>
            </w:pPr>
          </w:p>
          <w:p w:rsidR="00886279" w:rsidRPr="008510FE" w:rsidRDefault="00886279" w:rsidP="008510FE">
            <w:pPr>
              <w:tabs>
                <w:tab w:val="center" w:pos="4536"/>
                <w:tab w:val="right" w:pos="9072"/>
              </w:tabs>
              <w:jc w:val="center"/>
              <w:rPr>
                <w:rFonts w:ascii="Trebuchet MS" w:hAnsi="Trebuchet MS" w:cs="Courier New"/>
              </w:rPr>
            </w:pPr>
          </w:p>
        </w:tc>
      </w:tr>
    </w:tbl>
    <w:p w:rsidR="006E40B9" w:rsidRPr="008510FE" w:rsidRDefault="006E40B9" w:rsidP="008510FE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9825C0" w:rsidRDefault="00210C9B" w:rsidP="00210C9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</w:t>
      </w:r>
      <w:r w:rsidR="003649AA" w:rsidRPr="008510FE">
        <w:rPr>
          <w:rFonts w:ascii="Trebuchet MS" w:hAnsi="Trebuchet MS"/>
          <w:b/>
        </w:rPr>
        <w:t>ANUNȚ</w:t>
      </w:r>
    </w:p>
    <w:p w:rsidR="00EE790A" w:rsidRPr="008510FE" w:rsidRDefault="00EE790A" w:rsidP="00210C9B">
      <w:pPr>
        <w:jc w:val="center"/>
        <w:rPr>
          <w:rFonts w:ascii="Trebuchet MS" w:hAnsi="Trebuchet MS"/>
          <w:b/>
        </w:rPr>
      </w:pPr>
    </w:p>
    <w:p w:rsidR="00E51025" w:rsidRPr="008510FE" w:rsidRDefault="00E51025" w:rsidP="008510FE">
      <w:pPr>
        <w:jc w:val="center"/>
        <w:rPr>
          <w:rFonts w:ascii="Trebuchet MS" w:hAnsi="Trebuchet MS"/>
          <w:b/>
        </w:rPr>
      </w:pPr>
    </w:p>
    <w:p w:rsidR="003039AF" w:rsidRPr="008510FE" w:rsidRDefault="001A6498" w:rsidP="001A6498">
      <w:pPr>
        <w:ind w:right="-2"/>
        <w:jc w:val="both"/>
        <w:rPr>
          <w:rFonts w:ascii="Trebuchet MS" w:eastAsia="Times New Roman" w:hAnsi="Trebuchet MS"/>
          <w:lang w:val="en-US" w:eastAsia="ro-RO"/>
        </w:rPr>
      </w:pPr>
      <w:r w:rsidRPr="008510FE">
        <w:rPr>
          <w:rFonts w:ascii="Trebuchet MS" w:hAnsi="Trebuchet MS"/>
          <w:color w:val="000000" w:themeColor="text1"/>
        </w:rPr>
        <w:t>Agenţia Naţională a Funcţionarilor</w:t>
      </w:r>
      <w:r>
        <w:rPr>
          <w:rFonts w:ascii="Trebuchet MS" w:hAnsi="Trebuchet MS"/>
          <w:color w:val="000000" w:themeColor="text1"/>
        </w:rPr>
        <w:t xml:space="preserve"> Publici organizează la sediul</w:t>
      </w:r>
      <w:r w:rsidRPr="008510FE">
        <w:rPr>
          <w:rFonts w:ascii="Trebuchet MS" w:hAnsi="Trebuchet MS"/>
          <w:color w:val="000000" w:themeColor="text1"/>
        </w:rPr>
        <w:t xml:space="preserve"> din Bd. Mircea Vodă nr. 44, tronsonul III, sector 3, Bucureşti, </w:t>
      </w:r>
      <w:r w:rsidRPr="001A6498">
        <w:rPr>
          <w:rFonts w:ascii="Trebuchet MS" w:hAnsi="Trebuchet MS"/>
          <w:b/>
          <w:color w:val="000000" w:themeColor="text1"/>
        </w:rPr>
        <w:t>examen de promovare în clasă</w:t>
      </w:r>
      <w:r>
        <w:rPr>
          <w:rFonts w:ascii="Trebuchet MS" w:hAnsi="Trebuchet MS"/>
          <w:color w:val="000000" w:themeColor="text1"/>
        </w:rPr>
        <w:t xml:space="preserve"> pentru funcţionarii publici din cadrul instituţiei, în </w:t>
      </w:r>
      <w:r>
        <w:rPr>
          <w:rFonts w:ascii="Trebuchet MS" w:hAnsi="Trebuchet MS"/>
        </w:rPr>
        <w:t xml:space="preserve">conformitate cu prevederile art. 477, art. 480- 481 şi ale  </w:t>
      </w:r>
      <w:r w:rsidR="00F65B41" w:rsidRPr="001A6498">
        <w:rPr>
          <w:rFonts w:ascii="Trebuchet MS" w:hAnsi="Trebuchet MS"/>
        </w:rPr>
        <w:t>art. 618 alin. (</w:t>
      </w:r>
      <w:r w:rsidR="00A05633" w:rsidRPr="001A6498">
        <w:rPr>
          <w:rFonts w:ascii="Trebuchet MS" w:hAnsi="Trebuchet MS"/>
        </w:rPr>
        <w:t>23</w:t>
      </w:r>
      <w:r w:rsidR="00F65B41" w:rsidRPr="001A6498">
        <w:rPr>
          <w:rFonts w:ascii="Trebuchet MS" w:hAnsi="Trebuchet MS"/>
        </w:rPr>
        <w:t>) din Ordonanța de urgență a Guvernului nr. 57/2019 privind Codul administrativ, cu modificările și completările ulterioare</w:t>
      </w:r>
      <w:r>
        <w:rPr>
          <w:rFonts w:ascii="Trebuchet MS" w:hAnsi="Trebuchet MS"/>
        </w:rPr>
        <w:t xml:space="preserve">, </w:t>
      </w:r>
      <w:r>
        <w:rPr>
          <w:rFonts w:ascii="Trebuchet MS" w:hAnsi="Trebuchet MS"/>
          <w:color w:val="000000" w:themeColor="text1"/>
        </w:rPr>
        <w:t>cu încadrarea în fondurile bugetare</w:t>
      </w:r>
      <w:r w:rsidR="009D01C2">
        <w:rPr>
          <w:rFonts w:ascii="Trebuchet MS" w:hAnsi="Trebuchet MS"/>
          <w:color w:val="000000" w:themeColor="text1"/>
        </w:rPr>
        <w:t>a</w:t>
      </w:r>
      <w:r w:rsidR="009D01C2" w:rsidRPr="009D01C2">
        <w:rPr>
          <w:rFonts w:ascii="Trebuchet MS" w:hAnsi="Trebuchet MS"/>
          <w:color w:val="000000" w:themeColor="text1"/>
        </w:rPr>
        <w:t xml:space="preserve"> alocate</w:t>
      </w:r>
      <w:r w:rsidR="009D01C2">
        <w:rPr>
          <w:rFonts w:ascii="Trebuchet MS" w:hAnsi="Trebuchet MS"/>
          <w:color w:val="000000" w:themeColor="text1"/>
        </w:rPr>
        <w:t>.</w:t>
      </w:r>
    </w:p>
    <w:p w:rsidR="00F65B41" w:rsidRDefault="00F65B41" w:rsidP="008510FE">
      <w:pPr>
        <w:ind w:right="1" w:firstLine="720"/>
        <w:jc w:val="both"/>
        <w:rPr>
          <w:rFonts w:ascii="Trebuchet MS" w:eastAsia="Times New Roman" w:hAnsi="Trebuchet MS"/>
          <w:lang w:val="fr-FR" w:eastAsia="ro-RO"/>
        </w:rPr>
      </w:pPr>
    </w:p>
    <w:p w:rsidR="00CD7ECE" w:rsidRDefault="009D01C2" w:rsidP="00CD7ECE">
      <w:pPr>
        <w:ind w:right="1"/>
        <w:jc w:val="both"/>
        <w:rPr>
          <w:rFonts w:ascii="Trebuchet MS" w:eastAsia="Times New Roman" w:hAnsi="Trebuchet MS"/>
          <w:lang w:eastAsia="ro-RO"/>
        </w:rPr>
      </w:pPr>
      <w:r w:rsidRPr="009D01C2">
        <w:rPr>
          <w:rFonts w:ascii="Trebuchet MS" w:eastAsia="Times New Roman" w:hAnsi="Trebuchet MS"/>
          <w:b/>
          <w:bCs/>
          <w:lang w:eastAsia="ro-RO"/>
        </w:rPr>
        <w:t xml:space="preserve">Condiţiile de desfăşurare a examenului </w:t>
      </w:r>
      <w:r w:rsidR="00CD7ECE" w:rsidRPr="00CD7ECE">
        <w:rPr>
          <w:rFonts w:ascii="Trebuchet MS" w:eastAsia="Times New Roman" w:hAnsi="Trebuchet MS"/>
          <w:b/>
          <w:bCs/>
          <w:lang w:eastAsia="ro-RO"/>
        </w:rPr>
        <w:t>de promovare în clasă</w:t>
      </w:r>
      <w:r w:rsidRPr="009D01C2">
        <w:rPr>
          <w:rFonts w:ascii="Trebuchet MS" w:eastAsia="Times New Roman" w:hAnsi="Trebuchet MS"/>
          <w:lang w:eastAsia="ro-RO"/>
        </w:rPr>
        <w:t>:</w:t>
      </w:r>
    </w:p>
    <w:p w:rsidR="00F65B41" w:rsidRPr="00711FDB" w:rsidRDefault="00711FDB" w:rsidP="00711FDB">
      <w:pPr>
        <w:ind w:right="1"/>
        <w:jc w:val="both"/>
        <w:rPr>
          <w:rFonts w:ascii="Trebuchet MS" w:hAnsi="Trebuchet MS"/>
          <w:b/>
          <w:lang w:val="en-US"/>
        </w:rPr>
      </w:pPr>
      <w:r>
        <w:rPr>
          <w:rFonts w:ascii="Trebuchet MS" w:eastAsia="Times New Roman" w:hAnsi="Trebuchet MS"/>
          <w:lang w:eastAsia="ro-RO"/>
        </w:rPr>
        <w:t>-</w:t>
      </w:r>
      <w:r w:rsidR="009D01C2" w:rsidRPr="00711FDB">
        <w:rPr>
          <w:rFonts w:ascii="Trebuchet MS" w:eastAsia="Times New Roman" w:hAnsi="Trebuchet MS"/>
          <w:lang w:eastAsia="ro-RO"/>
        </w:rPr>
        <w:t xml:space="preserve"> </w:t>
      </w:r>
      <w:r w:rsidR="00CD7ECE" w:rsidRPr="00711FDB">
        <w:rPr>
          <w:rFonts w:ascii="Trebuchet MS" w:eastAsia="Times New Roman" w:hAnsi="Trebuchet MS"/>
          <w:bCs/>
          <w:lang w:eastAsia="ro-RO"/>
        </w:rPr>
        <w:t>examenul de  promovare în clasă</w:t>
      </w:r>
      <w:r w:rsidR="00CD7ECE" w:rsidRPr="00711FDB">
        <w:rPr>
          <w:rFonts w:ascii="Trebuchet MS" w:eastAsia="Times New Roman" w:hAnsi="Trebuchet MS"/>
          <w:lang w:eastAsia="ro-RO"/>
        </w:rPr>
        <w:t xml:space="preserve"> se organizează </w:t>
      </w:r>
      <w:r w:rsidR="009D01C2" w:rsidRPr="00711FDB">
        <w:rPr>
          <w:rFonts w:ascii="Trebuchet MS" w:eastAsia="Times New Roman" w:hAnsi="Trebuchet MS"/>
          <w:lang w:eastAsia="ro-RO"/>
        </w:rPr>
        <w:t xml:space="preserve">la sediul din Bd. Mircea Vodă </w:t>
      </w:r>
      <w:r w:rsidR="00CD7ECE" w:rsidRPr="00711FDB">
        <w:rPr>
          <w:rFonts w:ascii="Trebuchet MS" w:eastAsia="Times New Roman" w:hAnsi="Trebuchet MS"/>
          <w:lang w:eastAsia="ro-RO"/>
        </w:rPr>
        <w:t xml:space="preserve">               </w:t>
      </w:r>
      <w:r w:rsidR="009D01C2" w:rsidRPr="00711FDB">
        <w:rPr>
          <w:rFonts w:ascii="Trebuchet MS" w:eastAsia="Times New Roman" w:hAnsi="Trebuchet MS"/>
          <w:lang w:eastAsia="ro-RO"/>
        </w:rPr>
        <w:t xml:space="preserve">nr. 44, tronsonul III, sector 3, </w:t>
      </w:r>
      <w:proofErr w:type="spellStart"/>
      <w:r w:rsidR="009D01C2" w:rsidRPr="00711FDB">
        <w:rPr>
          <w:rFonts w:ascii="Trebuchet MS" w:eastAsia="Times New Roman" w:hAnsi="Trebuchet MS"/>
          <w:lang w:eastAsia="ro-RO"/>
        </w:rPr>
        <w:t>Bucureşti</w:t>
      </w:r>
      <w:proofErr w:type="spellEnd"/>
      <w:r w:rsidR="009D01C2" w:rsidRPr="00711FDB">
        <w:rPr>
          <w:rFonts w:ascii="Trebuchet MS" w:eastAsia="Times New Roman" w:hAnsi="Trebuchet MS"/>
          <w:lang w:eastAsia="ro-RO"/>
        </w:rPr>
        <w:t>, conform următorului c</w:t>
      </w:r>
      <w:proofErr w:type="spellStart"/>
      <w:r w:rsidR="00F65B41" w:rsidRPr="00711FDB">
        <w:rPr>
          <w:rFonts w:ascii="Trebuchet MS" w:hAnsi="Trebuchet MS"/>
          <w:lang w:val="en-US"/>
        </w:rPr>
        <w:t>alendar</w:t>
      </w:r>
      <w:proofErr w:type="spellEnd"/>
      <w:r w:rsidR="00F65B41" w:rsidRPr="00711FDB">
        <w:rPr>
          <w:rFonts w:ascii="Trebuchet MS" w:hAnsi="Trebuchet MS"/>
          <w:lang w:val="en-US"/>
        </w:rPr>
        <w:t xml:space="preserve"> de </w:t>
      </w:r>
      <w:proofErr w:type="spellStart"/>
      <w:r w:rsidR="00F65B41" w:rsidRPr="00711FDB">
        <w:rPr>
          <w:rFonts w:ascii="Trebuchet MS" w:hAnsi="Trebuchet MS"/>
          <w:lang w:val="en-US"/>
        </w:rPr>
        <w:t>desf</w:t>
      </w:r>
      <w:proofErr w:type="spellEnd"/>
      <w:r w:rsidR="00F65B41" w:rsidRPr="00711FDB">
        <w:rPr>
          <w:rFonts w:ascii="Trebuchet MS" w:hAnsi="Trebuchet MS"/>
        </w:rPr>
        <w:t xml:space="preserve">ășurare </w:t>
      </w:r>
      <w:r w:rsidR="00F65B41" w:rsidRPr="00711FDB">
        <w:rPr>
          <w:rFonts w:ascii="Trebuchet MS" w:hAnsi="Trebuchet MS"/>
          <w:lang w:val="en-US"/>
        </w:rPr>
        <w:t>:</w:t>
      </w:r>
    </w:p>
    <w:p w:rsidR="00855FF5" w:rsidRPr="008510FE" w:rsidRDefault="00855FF5" w:rsidP="00CD7ECE">
      <w:pPr>
        <w:pStyle w:val="ListParagraph"/>
        <w:numPr>
          <w:ilvl w:val="0"/>
          <w:numId w:val="3"/>
        </w:numPr>
        <w:ind w:left="1134" w:hanging="141"/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b/>
          <w:lang w:val="en-US"/>
        </w:rPr>
        <w:t>proba</w:t>
      </w:r>
      <w:proofErr w:type="spellEnd"/>
      <w:r w:rsidRPr="008510FE">
        <w:rPr>
          <w:rFonts w:ascii="Trebuchet MS" w:hAnsi="Trebuchet MS"/>
          <w:b/>
          <w:lang w:val="en-US"/>
        </w:rPr>
        <w:t xml:space="preserve"> </w:t>
      </w:r>
      <w:proofErr w:type="spellStart"/>
      <w:r w:rsidRPr="008510FE">
        <w:rPr>
          <w:rFonts w:ascii="Trebuchet MS" w:hAnsi="Trebuchet MS"/>
          <w:b/>
          <w:lang w:val="en-US"/>
        </w:rPr>
        <w:t>scrisă</w:t>
      </w:r>
      <w:proofErr w:type="spellEnd"/>
      <w:r w:rsidRPr="008510FE">
        <w:rPr>
          <w:rFonts w:ascii="Trebuchet MS" w:hAnsi="Trebuchet MS"/>
          <w:b/>
          <w:lang w:val="en-US"/>
        </w:rPr>
        <w:t>,</w:t>
      </w:r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în</w:t>
      </w:r>
      <w:proofErr w:type="spellEnd"/>
      <w:r w:rsidRPr="008510FE">
        <w:rPr>
          <w:rFonts w:ascii="Trebuchet MS" w:hAnsi="Trebuchet MS"/>
          <w:lang w:val="en-US"/>
        </w:rPr>
        <w:t xml:space="preserve"> data de </w:t>
      </w:r>
      <w:r w:rsidR="00A05633" w:rsidRPr="00D81554">
        <w:rPr>
          <w:rFonts w:ascii="Trebuchet MS" w:hAnsi="Trebuchet MS"/>
          <w:b/>
          <w:lang w:val="en-US"/>
        </w:rPr>
        <w:t xml:space="preserve">23 </w:t>
      </w:r>
      <w:proofErr w:type="spellStart"/>
      <w:r w:rsidR="00A05633" w:rsidRPr="00D81554">
        <w:rPr>
          <w:rFonts w:ascii="Trebuchet MS" w:hAnsi="Trebuchet MS"/>
          <w:b/>
          <w:lang w:val="en-US"/>
        </w:rPr>
        <w:t>septembrie</w:t>
      </w:r>
      <w:proofErr w:type="spellEnd"/>
      <w:r w:rsidRPr="00D81554">
        <w:rPr>
          <w:rFonts w:ascii="Trebuchet MS" w:hAnsi="Trebuchet MS"/>
          <w:b/>
          <w:lang w:val="en-US"/>
        </w:rPr>
        <w:t xml:space="preserve"> 2021</w:t>
      </w:r>
      <w:r w:rsidRPr="008510FE">
        <w:rPr>
          <w:rFonts w:ascii="Trebuchet MS" w:hAnsi="Trebuchet MS"/>
          <w:lang w:val="en-US"/>
        </w:rPr>
        <w:t xml:space="preserve">, </w:t>
      </w:r>
      <w:proofErr w:type="spellStart"/>
      <w:r w:rsidRPr="008510FE">
        <w:rPr>
          <w:rFonts w:ascii="Trebuchet MS" w:hAnsi="Trebuchet MS"/>
          <w:lang w:val="en-US"/>
        </w:rPr>
        <w:t>ora</w:t>
      </w:r>
      <w:proofErr w:type="spellEnd"/>
      <w:r w:rsidRPr="008510FE">
        <w:rPr>
          <w:rFonts w:ascii="Trebuchet MS" w:hAnsi="Trebuchet MS"/>
          <w:lang w:val="en-US"/>
        </w:rPr>
        <w:t xml:space="preserve"> 12.00;</w:t>
      </w:r>
    </w:p>
    <w:p w:rsidR="00F633B5" w:rsidRPr="008510FE" w:rsidRDefault="00F633B5" w:rsidP="00CD7ECE">
      <w:pPr>
        <w:pStyle w:val="ListParagraph"/>
        <w:numPr>
          <w:ilvl w:val="0"/>
          <w:numId w:val="3"/>
        </w:numPr>
        <w:ind w:left="1134" w:hanging="141"/>
        <w:jc w:val="both"/>
        <w:rPr>
          <w:rFonts w:ascii="Trebuchet MS" w:hAnsi="Trebuchet MS"/>
          <w:lang w:val="en-US"/>
        </w:rPr>
      </w:pPr>
      <w:r w:rsidRPr="008510FE">
        <w:rPr>
          <w:rFonts w:ascii="Trebuchet MS" w:hAnsi="Trebuchet MS"/>
          <w:b/>
        </w:rPr>
        <w:t>proba interviu,</w:t>
      </w:r>
      <w:r w:rsidRPr="008510FE">
        <w:rPr>
          <w:rFonts w:ascii="Trebuchet MS" w:hAnsi="Trebuchet MS"/>
        </w:rPr>
        <w:t xml:space="preserve"> în termen de maximum </w:t>
      </w:r>
      <w:r w:rsidR="00A05633">
        <w:rPr>
          <w:rFonts w:ascii="Trebuchet MS" w:hAnsi="Trebuchet MS"/>
        </w:rPr>
        <w:t>3</w:t>
      </w:r>
      <w:r w:rsidRPr="008510FE">
        <w:rPr>
          <w:rFonts w:ascii="Trebuchet MS" w:hAnsi="Trebuchet MS"/>
        </w:rPr>
        <w:t xml:space="preserve"> zile lucrătoare de la data susținerii probei scrise, la sediul instituţiei, doar acei candidați care au obținut la proba scrisă minimum 50 puncte.</w:t>
      </w:r>
    </w:p>
    <w:p w:rsidR="00F65B41" w:rsidRPr="008510FE" w:rsidRDefault="009D01C2" w:rsidP="008510FE">
      <w:pPr>
        <w:jc w:val="both"/>
        <w:rPr>
          <w:rFonts w:ascii="Trebuchet MS" w:hAnsi="Trebuchet MS"/>
          <w:lang w:val="en-US"/>
        </w:rPr>
      </w:pPr>
      <w:r w:rsidRPr="009D01C2">
        <w:rPr>
          <w:rFonts w:ascii="Trebuchet MS" w:hAnsi="Trebuchet MS"/>
          <w:b/>
          <w:bCs/>
        </w:rPr>
        <w:t>Condițiile de participare la examenul de</w:t>
      </w:r>
      <w:r w:rsidR="00CD7ECE" w:rsidRPr="00CD7ECE">
        <w:rPr>
          <w:rFonts w:ascii="Trebuchet MS" w:hAnsi="Trebuchet MS"/>
          <w:b/>
          <w:color w:val="000000" w:themeColor="text1"/>
        </w:rPr>
        <w:t xml:space="preserve"> </w:t>
      </w:r>
      <w:r w:rsidR="00CD7ECE" w:rsidRPr="00CD7ECE">
        <w:rPr>
          <w:rFonts w:ascii="Trebuchet MS" w:hAnsi="Trebuchet MS"/>
          <w:b/>
          <w:bCs/>
        </w:rPr>
        <w:t xml:space="preserve"> promovare în clasă</w:t>
      </w:r>
      <w:r w:rsidR="00CD7ECE">
        <w:rPr>
          <w:rFonts w:ascii="Trebuchet MS" w:hAnsi="Trebuchet MS"/>
          <w:b/>
          <w:bCs/>
        </w:rPr>
        <w:t>: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</w:rPr>
        <w:t>Pentru a participa la examenul de promovare în clasă, funcţionarul public trebuie să îndeplinească cumulativ următoarele condiţii: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</w:rPr>
        <w:t>a) să dobândească, ulterior intrării în corpul funcționarilor publici, o diplomă de studii de nivel superior, în specialitatea în care își desfășoară activitatea sau într-un domeniu considerat util pentru desfășurarea activității de către conducătorul autorității sau instituției publice;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</w:rPr>
        <w:t>b) să nu aibă o sancțiune disciplinară neradiată în condițiile prezentului cod.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  <w:b/>
          <w:bCs/>
        </w:rPr>
        <w:t>Dosarul de concurs</w:t>
      </w:r>
      <w:r w:rsidRPr="00CD7ECE">
        <w:rPr>
          <w:rFonts w:ascii="Trebuchet MS" w:hAnsi="Trebuchet MS"/>
        </w:rPr>
        <w:t xml:space="preserve"> se depune de către </w:t>
      </w:r>
      <w:proofErr w:type="spellStart"/>
      <w:r w:rsidRPr="00CD7ECE">
        <w:rPr>
          <w:rFonts w:ascii="Trebuchet MS" w:hAnsi="Trebuchet MS"/>
        </w:rPr>
        <w:t>candidaţi</w:t>
      </w:r>
      <w:proofErr w:type="spellEnd"/>
      <w:r w:rsidRPr="00CD7ECE">
        <w:rPr>
          <w:rFonts w:ascii="Trebuchet MS" w:hAnsi="Trebuchet MS"/>
        </w:rPr>
        <w:t xml:space="preserve"> în termen de 5 zile de la data publicării </w:t>
      </w:r>
      <w:proofErr w:type="spellStart"/>
      <w:r w:rsidRPr="00CD7ECE">
        <w:rPr>
          <w:rFonts w:ascii="Trebuchet MS" w:hAnsi="Trebuchet MS"/>
        </w:rPr>
        <w:t>anunţului</w:t>
      </w:r>
      <w:proofErr w:type="spellEnd"/>
      <w:r w:rsidRPr="00CD7ECE">
        <w:rPr>
          <w:rFonts w:ascii="Trebuchet MS" w:hAnsi="Trebuchet MS"/>
        </w:rPr>
        <w:t xml:space="preserve"> privind organizarea examenului de promovare în clasă</w:t>
      </w:r>
      <w:r>
        <w:rPr>
          <w:rFonts w:ascii="Trebuchet MS" w:hAnsi="Trebuchet MS"/>
        </w:rPr>
        <w:t xml:space="preserve">, respectiv </w:t>
      </w:r>
      <w:r w:rsidRPr="00CD7ECE">
        <w:rPr>
          <w:rFonts w:ascii="Trebuchet MS" w:hAnsi="Trebuchet M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în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perioada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r w:rsidRPr="00D81554">
        <w:rPr>
          <w:rFonts w:ascii="Trebuchet MS" w:hAnsi="Trebuchet MS"/>
          <w:b/>
          <w:lang w:val="en-US"/>
        </w:rPr>
        <w:t xml:space="preserve">09 -13 </w:t>
      </w:r>
      <w:proofErr w:type="spellStart"/>
      <w:r w:rsidRPr="00D81554">
        <w:rPr>
          <w:rFonts w:ascii="Trebuchet MS" w:hAnsi="Trebuchet MS"/>
          <w:b/>
          <w:lang w:val="en-US"/>
        </w:rPr>
        <w:t>septembrie</w:t>
      </w:r>
      <w:proofErr w:type="spellEnd"/>
      <w:r w:rsidRPr="00D81554">
        <w:rPr>
          <w:rFonts w:ascii="Trebuchet MS" w:hAnsi="Trebuchet MS"/>
          <w:b/>
          <w:lang w:val="en-US"/>
        </w:rPr>
        <w:t xml:space="preserve"> 2021</w:t>
      </w:r>
      <w:r w:rsidRPr="008510FE">
        <w:rPr>
          <w:rFonts w:ascii="Trebuchet MS" w:hAnsi="Trebuchet MS"/>
          <w:lang w:val="en-US"/>
        </w:rPr>
        <w:t xml:space="preserve">, </w:t>
      </w:r>
      <w:proofErr w:type="spellStart"/>
      <w:r>
        <w:rPr>
          <w:rFonts w:ascii="Trebuchet MS" w:hAnsi="Trebuchet MS"/>
          <w:lang w:val="en-US"/>
        </w:rPr>
        <w:t>inclusiv</w:t>
      </w:r>
      <w:proofErr w:type="spellEnd"/>
      <w:r>
        <w:rPr>
          <w:rFonts w:ascii="Trebuchet MS" w:hAnsi="Trebuchet MS"/>
          <w:lang w:val="en-US"/>
        </w:rPr>
        <w:t>,</w:t>
      </w:r>
      <w:r w:rsidRPr="00CD7ECE">
        <w:rPr>
          <w:rFonts w:ascii="Trebuchet MS" w:hAnsi="Trebuchet MS"/>
        </w:rPr>
        <w:t xml:space="preserve"> şi </w:t>
      </w:r>
      <w:r w:rsidRPr="00CD7ECE">
        <w:rPr>
          <w:rFonts w:ascii="Trebuchet MS" w:hAnsi="Trebuchet MS"/>
          <w:b/>
          <w:bCs/>
        </w:rPr>
        <w:t>conţine în mod obligatoriu</w:t>
      </w:r>
      <w:r w:rsidRPr="00CD7ECE">
        <w:rPr>
          <w:rFonts w:ascii="Trebuchet MS" w:hAnsi="Trebuchet MS"/>
        </w:rPr>
        <w:t>: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</w:rPr>
        <w:t>a) cerere de înscriere la examenul de promovare în clasă;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</w:rPr>
        <w:t>b) diplomă de studii de nivel superior, în specialitatea în care își desfășoara activitatea sau într-un domeniu considerat util pentru desfășurarea activității de către conducătorul autorității sau instituției publice;</w:t>
      </w:r>
    </w:p>
    <w:p w:rsidR="00CD7ECE" w:rsidRPr="00CD7ECE" w:rsidRDefault="00CD7ECE" w:rsidP="00CD7ECE">
      <w:pPr>
        <w:jc w:val="both"/>
        <w:rPr>
          <w:rFonts w:ascii="Trebuchet MS" w:hAnsi="Trebuchet MS"/>
        </w:rPr>
      </w:pPr>
      <w:r w:rsidRPr="00CD7ECE">
        <w:rPr>
          <w:rFonts w:ascii="Trebuchet MS" w:hAnsi="Trebuchet MS"/>
        </w:rPr>
        <w:t>c) adeverința eliberată de compartimentul de resurse umane în vederea atestării situației disciplinare a funcționarului public, în care se menționează expres dacă acestuia i-a fost aplicată o sancțiune disciplinară, care să nu fi fost radiată, în condițiile legii.</w:t>
      </w:r>
    </w:p>
    <w:p w:rsidR="00CD7ECE" w:rsidRDefault="00CD7ECE" w:rsidP="008510FE">
      <w:pPr>
        <w:rPr>
          <w:rFonts w:ascii="Trebuchet MS" w:hAnsi="Trebuchet MS"/>
        </w:rPr>
      </w:pPr>
    </w:p>
    <w:p w:rsidR="00F633B5" w:rsidRDefault="00060819" w:rsidP="008510FE">
      <w:pPr>
        <w:rPr>
          <w:rStyle w:val="Hyperlink"/>
          <w:rFonts w:ascii="Trebuchet MS" w:hAnsi="Trebuchet MS"/>
          <w:color w:val="000000" w:themeColor="text1"/>
        </w:rPr>
      </w:pPr>
      <w:r w:rsidRPr="008510FE">
        <w:rPr>
          <w:rFonts w:ascii="Trebuchet MS" w:hAnsi="Trebuchet MS"/>
        </w:rPr>
        <w:t>Relaţii suplimentare se pot obţine la sediul Agenţiei Naţionale a Funcţionarilor Publici şi la secretarul comisiei de concurs</w:t>
      </w:r>
      <w:r w:rsidR="005D3ACB" w:rsidRPr="008510FE">
        <w:rPr>
          <w:rFonts w:ascii="Trebuchet MS" w:hAnsi="Trebuchet MS"/>
        </w:rPr>
        <w:t xml:space="preserve">, </w:t>
      </w:r>
      <w:r w:rsidR="00D81554">
        <w:rPr>
          <w:rFonts w:ascii="Trebuchet MS" w:hAnsi="Trebuchet MS"/>
        </w:rPr>
        <w:t xml:space="preserve"> consilier Florin Tănase</w:t>
      </w:r>
      <w:r w:rsidR="00F633B5" w:rsidRPr="008510FE">
        <w:rPr>
          <w:rFonts w:ascii="Trebuchet MS" w:hAnsi="Trebuchet MS"/>
        </w:rPr>
        <w:t>, e-</w:t>
      </w:r>
      <w:r w:rsidR="00F633B5" w:rsidRPr="009D01C2">
        <w:rPr>
          <w:rFonts w:ascii="Trebuchet MS" w:hAnsi="Trebuchet MS"/>
          <w:color w:val="000000" w:themeColor="text1"/>
        </w:rPr>
        <w:t>mail</w:t>
      </w:r>
      <w:r w:rsidR="00D81554" w:rsidRPr="009D01C2">
        <w:rPr>
          <w:rFonts w:ascii="Trebuchet MS" w:hAnsi="Trebuchet MS"/>
          <w:color w:val="000000" w:themeColor="text1"/>
        </w:rPr>
        <w:t xml:space="preserve"> </w:t>
      </w:r>
      <w:hyperlink r:id="rId8" w:history="1">
        <w:r w:rsidR="00D81554" w:rsidRPr="009D01C2">
          <w:rPr>
            <w:rStyle w:val="Hyperlink"/>
            <w:rFonts w:ascii="Trebuchet MS" w:hAnsi="Trebuchet MS"/>
            <w:color w:val="000000" w:themeColor="text1"/>
          </w:rPr>
          <w:t>florin.tanase@anfp.gov.ro</w:t>
        </w:r>
      </w:hyperlink>
    </w:p>
    <w:p w:rsidR="00EE790A" w:rsidRDefault="00EE790A" w:rsidP="008510FE">
      <w:pPr>
        <w:rPr>
          <w:rStyle w:val="Hyperlink"/>
          <w:rFonts w:ascii="Trebuchet MS" w:hAnsi="Trebuchet MS"/>
          <w:color w:val="000000" w:themeColor="text1"/>
        </w:rPr>
      </w:pPr>
    </w:p>
    <w:p w:rsidR="00EE790A" w:rsidRDefault="00EE790A" w:rsidP="008510FE">
      <w:pPr>
        <w:rPr>
          <w:rStyle w:val="Hyperlink"/>
          <w:rFonts w:ascii="Trebuchet MS" w:hAnsi="Trebuchet MS"/>
          <w:color w:val="000000" w:themeColor="text1"/>
        </w:rPr>
      </w:pPr>
    </w:p>
    <w:p w:rsidR="00EE790A" w:rsidRPr="009D01C2" w:rsidRDefault="00EE790A" w:rsidP="008510FE">
      <w:pPr>
        <w:rPr>
          <w:rFonts w:ascii="Trebuchet MS" w:hAnsi="Trebuchet MS"/>
          <w:color w:val="000000" w:themeColor="text1"/>
        </w:rPr>
      </w:pPr>
    </w:p>
    <w:p w:rsidR="001A6498" w:rsidRPr="009D01C2" w:rsidRDefault="001A6498" w:rsidP="008510FE">
      <w:pPr>
        <w:rPr>
          <w:rFonts w:ascii="Trebuchet MS" w:hAnsi="Trebuchet MS"/>
          <w:color w:val="000000" w:themeColor="text1"/>
        </w:rPr>
      </w:pPr>
    </w:p>
    <w:p w:rsidR="00D81554" w:rsidRPr="00CD7ECE" w:rsidRDefault="001A6498" w:rsidP="008510FE">
      <w:pPr>
        <w:rPr>
          <w:rFonts w:ascii="Trebuchet MS" w:hAnsi="Trebuchet MS"/>
          <w:b/>
        </w:rPr>
      </w:pPr>
      <w:r w:rsidRPr="00CD7ECE">
        <w:rPr>
          <w:rFonts w:ascii="Trebuchet MS" w:hAnsi="Trebuchet MS"/>
          <w:b/>
        </w:rPr>
        <w:lastRenderedPageBreak/>
        <w:t xml:space="preserve">Bibliografia </w:t>
      </w:r>
      <w:proofErr w:type="spellStart"/>
      <w:r w:rsidRPr="00CD7ECE">
        <w:rPr>
          <w:rFonts w:ascii="Trebuchet MS" w:hAnsi="Trebuchet MS"/>
          <w:b/>
        </w:rPr>
        <w:t>şi</w:t>
      </w:r>
      <w:proofErr w:type="spellEnd"/>
      <w:r w:rsidRPr="00CD7ECE">
        <w:rPr>
          <w:rFonts w:ascii="Trebuchet MS" w:hAnsi="Trebuchet MS"/>
          <w:b/>
        </w:rPr>
        <w:t xml:space="preserve"> tematica </w:t>
      </w:r>
      <w:r w:rsidR="00CD7ECE" w:rsidRPr="00CD7ECE">
        <w:rPr>
          <w:rFonts w:ascii="Trebuchet MS" w:hAnsi="Trebuchet MS"/>
          <w:b/>
        </w:rPr>
        <w:t xml:space="preserve">pentru </w:t>
      </w:r>
      <w:r w:rsidR="00CD7ECE" w:rsidRPr="00CD7ECE">
        <w:rPr>
          <w:rFonts w:ascii="Trebuchet MS" w:hAnsi="Trebuchet MS"/>
          <w:b/>
          <w:bCs/>
        </w:rPr>
        <w:t>examenul de promovare în clasă</w:t>
      </w:r>
      <w:r w:rsidR="00CD7ECE">
        <w:rPr>
          <w:rFonts w:ascii="Trebuchet MS" w:hAnsi="Trebuchet MS"/>
          <w:b/>
          <w:bCs/>
        </w:rPr>
        <w:t xml:space="preserve"> </w:t>
      </w:r>
      <w:r w:rsidR="00166A5A">
        <w:rPr>
          <w:rFonts w:ascii="Trebuchet MS" w:hAnsi="Trebuchet MS"/>
          <w:b/>
          <w:bCs/>
        </w:rPr>
        <w:t xml:space="preserve">- </w:t>
      </w:r>
      <w:proofErr w:type="spellStart"/>
      <w:r w:rsidR="00166A5A" w:rsidRPr="00166A5A">
        <w:rPr>
          <w:rFonts w:ascii="Trebuchet MS" w:hAnsi="Trebuchet MS"/>
          <w:b/>
          <w:bCs/>
          <w:lang w:val="en-US"/>
        </w:rPr>
        <w:t>Serviciul</w:t>
      </w:r>
      <w:proofErr w:type="spellEnd"/>
      <w:r w:rsidR="00166A5A" w:rsidRPr="00166A5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="00166A5A" w:rsidRPr="00166A5A">
        <w:rPr>
          <w:rFonts w:ascii="Trebuchet MS" w:hAnsi="Trebuchet MS"/>
          <w:b/>
          <w:bCs/>
          <w:lang w:val="en-US"/>
        </w:rPr>
        <w:t>evidența</w:t>
      </w:r>
      <w:proofErr w:type="spellEnd"/>
      <w:r w:rsidR="00166A5A" w:rsidRPr="00166A5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="00166A5A" w:rsidRPr="00166A5A">
        <w:rPr>
          <w:rFonts w:ascii="Trebuchet MS" w:hAnsi="Trebuchet MS"/>
          <w:b/>
          <w:bCs/>
          <w:lang w:val="en-US"/>
        </w:rPr>
        <w:t>informatizată</w:t>
      </w:r>
      <w:proofErr w:type="spellEnd"/>
      <w:r w:rsidR="00166A5A" w:rsidRPr="00166A5A">
        <w:rPr>
          <w:rFonts w:ascii="Trebuchet MS" w:hAnsi="Trebuchet MS"/>
          <w:b/>
          <w:bCs/>
          <w:lang w:val="en-US"/>
        </w:rPr>
        <w:t xml:space="preserve"> a </w:t>
      </w:r>
      <w:proofErr w:type="spellStart"/>
      <w:r w:rsidR="00166A5A" w:rsidRPr="00166A5A">
        <w:rPr>
          <w:rFonts w:ascii="Trebuchet MS" w:hAnsi="Trebuchet MS"/>
          <w:b/>
          <w:bCs/>
          <w:lang w:val="en-US"/>
        </w:rPr>
        <w:t>resurselor</w:t>
      </w:r>
      <w:proofErr w:type="spellEnd"/>
      <w:r w:rsidR="00166A5A" w:rsidRPr="00166A5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="00166A5A" w:rsidRPr="00166A5A">
        <w:rPr>
          <w:rFonts w:ascii="Trebuchet MS" w:hAnsi="Trebuchet MS"/>
          <w:b/>
          <w:bCs/>
          <w:lang w:val="en-US"/>
        </w:rPr>
        <w:t>umane</w:t>
      </w:r>
      <w:proofErr w:type="spellEnd"/>
      <w:r w:rsidR="00166A5A" w:rsidRPr="00166A5A">
        <w:rPr>
          <w:rFonts w:ascii="Trebuchet MS" w:hAnsi="Trebuchet MS"/>
          <w:b/>
          <w:bCs/>
          <w:lang w:val="en-US"/>
        </w:rPr>
        <w:t xml:space="preserve"> din </w:t>
      </w:r>
      <w:proofErr w:type="spellStart"/>
      <w:r w:rsidR="00166A5A" w:rsidRPr="00166A5A">
        <w:rPr>
          <w:rFonts w:ascii="Trebuchet MS" w:hAnsi="Trebuchet MS"/>
          <w:b/>
          <w:bCs/>
          <w:lang w:val="en-US"/>
        </w:rPr>
        <w:t>sectorul</w:t>
      </w:r>
      <w:proofErr w:type="spellEnd"/>
      <w:r w:rsidR="00166A5A" w:rsidRPr="00166A5A">
        <w:rPr>
          <w:rFonts w:ascii="Trebuchet MS" w:hAnsi="Trebuchet MS"/>
          <w:b/>
          <w:bCs/>
          <w:lang w:val="en-US"/>
        </w:rPr>
        <w:t xml:space="preserve"> public</w:t>
      </w:r>
      <w:r w:rsidR="00166A5A" w:rsidRPr="00CD7ECE">
        <w:rPr>
          <w:rFonts w:ascii="Trebuchet MS" w:hAnsi="Trebuchet MS"/>
          <w:b/>
        </w:rPr>
        <w:t xml:space="preserve">:  </w:t>
      </w:r>
    </w:p>
    <w:p w:rsidR="00D81554" w:rsidRPr="001A6498" w:rsidRDefault="00D81554" w:rsidP="001A6498">
      <w:pPr>
        <w:pStyle w:val="ListParagraph"/>
        <w:numPr>
          <w:ilvl w:val="0"/>
          <w:numId w:val="8"/>
        </w:numPr>
        <w:ind w:right="-142"/>
        <w:outlineLvl w:val="0"/>
        <w:rPr>
          <w:rFonts w:ascii="Trebuchet MS" w:hAnsi="Trebuchet MS"/>
          <w:b/>
        </w:rPr>
      </w:pPr>
      <w:r w:rsidRPr="001A6498">
        <w:rPr>
          <w:rFonts w:ascii="Trebuchet MS" w:hAnsi="Trebuchet MS"/>
          <w:b/>
        </w:rPr>
        <w:t>BIBLIOGRAFIE</w:t>
      </w:r>
    </w:p>
    <w:p w:rsidR="00A05633" w:rsidRPr="008D6513" w:rsidRDefault="00A05633" w:rsidP="00CD7ECE">
      <w:pPr>
        <w:numPr>
          <w:ilvl w:val="0"/>
          <w:numId w:val="4"/>
        </w:numPr>
        <w:tabs>
          <w:tab w:val="clear" w:pos="928"/>
          <w:tab w:val="left" w:pos="1276"/>
        </w:tabs>
        <w:ind w:left="993" w:right="-142" w:hanging="284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Legea nr. 202/2002 privind egalitatea de șanse și de tratament între femei și barbați, republicată, cu modificările și completările ulterioare;</w:t>
      </w:r>
    </w:p>
    <w:p w:rsidR="00A05633" w:rsidRPr="008D6513" w:rsidRDefault="00A05633" w:rsidP="00CD7ECE">
      <w:pPr>
        <w:numPr>
          <w:ilvl w:val="0"/>
          <w:numId w:val="4"/>
        </w:numPr>
        <w:tabs>
          <w:tab w:val="clear" w:pos="928"/>
          <w:tab w:val="left" w:pos="1276"/>
        </w:tabs>
        <w:ind w:left="993" w:right="-142" w:hanging="284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Titlul I şi II ale Părţii a VI-a din Ordonanţa de urgenţă a Guvernului nr. 57/2019, cu modificările şi completările ulterioare;</w:t>
      </w:r>
    </w:p>
    <w:p w:rsidR="00A05633" w:rsidRPr="008D6513" w:rsidRDefault="00A05633" w:rsidP="00CD7ECE">
      <w:pPr>
        <w:numPr>
          <w:ilvl w:val="0"/>
          <w:numId w:val="4"/>
        </w:numPr>
        <w:tabs>
          <w:tab w:val="clear" w:pos="928"/>
          <w:tab w:val="left" w:pos="1276"/>
        </w:tabs>
        <w:ind w:left="993" w:right="-142" w:hanging="284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Utilizarea calculatorului în 7 module, ECDL Complet, Ana Dulu, 2010;</w:t>
      </w:r>
    </w:p>
    <w:p w:rsidR="00A05633" w:rsidRPr="008D6513" w:rsidRDefault="00A05633" w:rsidP="00CD7ECE">
      <w:pPr>
        <w:numPr>
          <w:ilvl w:val="0"/>
          <w:numId w:val="4"/>
        </w:numPr>
        <w:tabs>
          <w:tab w:val="clear" w:pos="928"/>
          <w:tab w:val="left" w:pos="1276"/>
        </w:tabs>
        <w:ind w:left="993" w:right="-142" w:hanging="284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Rețele de Calculatoare, Andrew S. Tanenbaum, Ediția a patra, Universitatea Vrijie, Olanda, 2003</w:t>
      </w:r>
    </w:p>
    <w:p w:rsidR="00A05633" w:rsidRPr="008D6513" w:rsidRDefault="00A05633" w:rsidP="00CD7ECE">
      <w:pPr>
        <w:numPr>
          <w:ilvl w:val="0"/>
          <w:numId w:val="4"/>
        </w:numPr>
        <w:tabs>
          <w:tab w:val="clear" w:pos="928"/>
          <w:tab w:val="left" w:pos="1276"/>
        </w:tabs>
        <w:ind w:left="993" w:right="-142" w:hanging="284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Securitatea Rețelelor de Comunicații, Luminița Scripcariu și alții, casa de editură Venus, Iași, 2008</w:t>
      </w:r>
    </w:p>
    <w:p w:rsidR="00D81554" w:rsidRPr="001A6498" w:rsidRDefault="00D81554" w:rsidP="001A6498">
      <w:pPr>
        <w:pStyle w:val="ListParagraph"/>
        <w:numPr>
          <w:ilvl w:val="0"/>
          <w:numId w:val="8"/>
        </w:numPr>
        <w:ind w:right="-142"/>
        <w:outlineLvl w:val="0"/>
        <w:rPr>
          <w:rFonts w:ascii="Trebuchet MS" w:hAnsi="Trebuchet MS"/>
          <w:b/>
        </w:rPr>
      </w:pPr>
      <w:r w:rsidRPr="001A6498">
        <w:rPr>
          <w:rFonts w:ascii="Trebuchet MS" w:hAnsi="Trebuchet MS"/>
          <w:b/>
        </w:rPr>
        <w:t>TEMATICA</w:t>
      </w:r>
    </w:p>
    <w:p w:rsidR="00A05633" w:rsidRPr="008D6513" w:rsidRDefault="00A05633" w:rsidP="00CD7ECE">
      <w:pPr>
        <w:numPr>
          <w:ilvl w:val="0"/>
          <w:numId w:val="5"/>
        </w:numPr>
        <w:tabs>
          <w:tab w:val="left" w:pos="1134"/>
        </w:tabs>
        <w:ind w:left="709" w:right="-142" w:firstLine="142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Legea nr. 202/2002 privind egalitatea de șanse și de tratament între femei și barbați, republicată, cu modificările și completările ulterioare- Capitolul II-</w:t>
      </w:r>
      <w:r w:rsidRPr="008D6513">
        <w:rPr>
          <w:rFonts w:ascii="Trebuchet MS" w:hAnsi="Trebuchet MS" w:cs="Arial"/>
          <w:color w:val="000000"/>
        </w:rPr>
        <w:t>Egalitatea de şanse şi de tratament între femei şi bărbaţi în domeniul muncii</w:t>
      </w:r>
      <w:r w:rsidRPr="008D6513">
        <w:rPr>
          <w:rFonts w:ascii="Trebuchet MS" w:hAnsi="Trebuchet MS"/>
        </w:rPr>
        <w:t xml:space="preserve"> și Capitolul IV-</w:t>
      </w:r>
      <w:r w:rsidRPr="008D6513">
        <w:rPr>
          <w:rFonts w:ascii="Trebuchet MS" w:hAnsi="Trebuchet MS" w:cs="Arial"/>
          <w:color w:val="000000"/>
        </w:rPr>
        <w:t>Egalitatea de şanse între femei şi bărbaţi în ceea ce priveşte participarea la luarea deciziei</w:t>
      </w:r>
      <w:r w:rsidRPr="008D6513">
        <w:rPr>
          <w:rFonts w:ascii="Trebuchet MS" w:hAnsi="Trebuchet MS"/>
          <w:lang w:val="en-US"/>
        </w:rPr>
        <w:t>;</w:t>
      </w:r>
    </w:p>
    <w:p w:rsidR="00A05633" w:rsidRPr="008D6513" w:rsidRDefault="00A05633" w:rsidP="00CD7ECE">
      <w:pPr>
        <w:numPr>
          <w:ilvl w:val="0"/>
          <w:numId w:val="5"/>
        </w:numPr>
        <w:tabs>
          <w:tab w:val="left" w:pos="1134"/>
        </w:tabs>
        <w:ind w:left="709" w:right="-142" w:firstLine="142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Titlul I şi II ale Părţii a VI-a din Ordonanţa de urgenţă a Guvernului nr. 57/2019, cu modificările şi completările ulterioare - Statutul funcţionarilor publici, prevederi aplicabile personalului contractual din administraţia publică şi evidenţa personalului plătit din fonduri publice, Cap. I - Dispozitii generale, Cap. IV - Managementul funcţiei publice şi al funcţionarilor publici şi Sistemul electronic naţional de evidenţă a ocupării în sectorul public, Cap. V - Drepturi şi îndatoriri, sectiunea 1 si 2.</w:t>
      </w:r>
    </w:p>
    <w:p w:rsidR="00A05633" w:rsidRPr="008D6513" w:rsidRDefault="00A05633" w:rsidP="00CD7ECE">
      <w:pPr>
        <w:numPr>
          <w:ilvl w:val="0"/>
          <w:numId w:val="5"/>
        </w:numPr>
        <w:tabs>
          <w:tab w:val="left" w:pos="1134"/>
        </w:tabs>
        <w:ind w:left="709" w:right="-142" w:firstLine="142"/>
        <w:contextualSpacing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Utilizarea calculatorului în 7 module, ECDL Complet, Ana Dulu, 2010 – MS Excel, MS Access;</w:t>
      </w:r>
    </w:p>
    <w:p w:rsidR="00A05633" w:rsidRPr="008D6513" w:rsidRDefault="00A05633" w:rsidP="00CD7ECE">
      <w:pPr>
        <w:numPr>
          <w:ilvl w:val="0"/>
          <w:numId w:val="5"/>
        </w:numPr>
        <w:tabs>
          <w:tab w:val="left" w:pos="1134"/>
        </w:tabs>
        <w:ind w:left="709" w:right="-142" w:firstLine="142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Rețele de Calculatoare, Andrew S. Tanenbaum, Ediția a patra, Universitatea Vrijie, Olanda, 2003 – Capitolul 1-Subcapitole 1.1, 1.2, 1.4, 1.5</w:t>
      </w:r>
    </w:p>
    <w:p w:rsidR="00A05633" w:rsidRDefault="00A05633" w:rsidP="00CD7ECE">
      <w:pPr>
        <w:numPr>
          <w:ilvl w:val="0"/>
          <w:numId w:val="5"/>
        </w:numPr>
        <w:tabs>
          <w:tab w:val="left" w:pos="1134"/>
        </w:tabs>
        <w:ind w:left="709" w:right="-142" w:firstLine="142"/>
        <w:jc w:val="both"/>
        <w:rPr>
          <w:rFonts w:ascii="Trebuchet MS" w:hAnsi="Trebuchet MS"/>
        </w:rPr>
      </w:pPr>
      <w:r w:rsidRPr="008D6513">
        <w:rPr>
          <w:rFonts w:ascii="Trebuchet MS" w:hAnsi="Trebuchet MS"/>
        </w:rPr>
        <w:t>Securitatea Rețelelor de Comunicații, Luminița Scripcariu și alții, casa de editură Venus, Iași, 2008 – Capitolul 1</w:t>
      </w:r>
    </w:p>
    <w:p w:rsidR="00EE790A" w:rsidRPr="008D6513" w:rsidRDefault="00EE790A" w:rsidP="00EE790A">
      <w:pPr>
        <w:tabs>
          <w:tab w:val="left" w:pos="1134"/>
        </w:tabs>
        <w:ind w:left="851" w:right="-142"/>
        <w:jc w:val="both"/>
        <w:rPr>
          <w:rFonts w:ascii="Trebuchet MS" w:hAnsi="Trebuchet MS"/>
        </w:rPr>
      </w:pPr>
    </w:p>
    <w:p w:rsidR="006E40B9" w:rsidRDefault="006E40B9" w:rsidP="008510FE">
      <w:pPr>
        <w:jc w:val="both"/>
        <w:rPr>
          <w:rFonts w:ascii="Trebuchet MS" w:eastAsia="Times New Roman" w:hAnsi="Trebuchet MS"/>
          <w:lang w:eastAsia="ro-RO"/>
        </w:rPr>
      </w:pPr>
      <w:r w:rsidRPr="008510FE">
        <w:rPr>
          <w:rFonts w:ascii="Trebuchet MS" w:eastAsia="Times New Roman" w:hAnsi="Trebuchet MS"/>
          <w:lang w:eastAsia="ro-RO"/>
        </w:rPr>
        <w:t xml:space="preserve">Afișat în data de </w:t>
      </w:r>
      <w:r w:rsidR="008510FE">
        <w:rPr>
          <w:rFonts w:ascii="Trebuchet MS" w:eastAsia="Times New Roman" w:hAnsi="Trebuchet MS"/>
          <w:lang w:eastAsia="ro-RO"/>
        </w:rPr>
        <w:t>0</w:t>
      </w:r>
      <w:r w:rsidR="00D81554">
        <w:rPr>
          <w:rFonts w:ascii="Trebuchet MS" w:eastAsia="Times New Roman" w:hAnsi="Trebuchet MS"/>
          <w:lang w:eastAsia="ro-RO"/>
        </w:rPr>
        <w:t>8 septembrie</w:t>
      </w:r>
      <w:r w:rsidRPr="008510FE">
        <w:rPr>
          <w:rFonts w:ascii="Trebuchet MS" w:eastAsia="Times New Roman" w:hAnsi="Trebuchet MS"/>
          <w:lang w:eastAsia="ro-RO"/>
        </w:rPr>
        <w:t xml:space="preserve"> 2021, la sediul și pe pagina de internet a ANFP.</w:t>
      </w:r>
    </w:p>
    <w:p w:rsidR="00EF1EC8" w:rsidRDefault="00EF1EC8" w:rsidP="008510FE">
      <w:pPr>
        <w:jc w:val="both"/>
        <w:rPr>
          <w:rFonts w:ascii="Trebuchet MS" w:eastAsia="Times New Roman" w:hAnsi="Trebuchet MS"/>
          <w:lang w:eastAsia="ro-RO"/>
        </w:rPr>
      </w:pPr>
    </w:p>
    <w:p w:rsidR="00EF1EC8" w:rsidRDefault="00EF1EC8" w:rsidP="008510FE">
      <w:pPr>
        <w:jc w:val="both"/>
        <w:rPr>
          <w:rFonts w:ascii="Trebuchet MS" w:eastAsia="Times New Roman" w:hAnsi="Trebuchet MS"/>
          <w:lang w:eastAsia="ro-RO"/>
        </w:rPr>
      </w:pPr>
      <w:bookmarkStart w:id="0" w:name="_GoBack"/>
      <w:bookmarkEnd w:id="0"/>
    </w:p>
    <w:sectPr w:rsidR="00EF1EC8" w:rsidSect="00210C9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851" w:bottom="539" w:left="1077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E5" w:rsidRDefault="00F878E5">
      <w:r>
        <w:separator/>
      </w:r>
    </w:p>
  </w:endnote>
  <w:endnote w:type="continuationSeparator" w:id="0">
    <w:p w:rsidR="00F878E5" w:rsidRDefault="00F8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F1EC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F1EC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0951E0F" wp14:editId="13AEDC7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89E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F1EC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F1EC8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46A59C2" wp14:editId="0F024D8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E4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E5" w:rsidRDefault="00F878E5">
      <w:r>
        <w:separator/>
      </w:r>
    </w:p>
  </w:footnote>
  <w:footnote w:type="continuationSeparator" w:id="0">
    <w:p w:rsidR="00F878E5" w:rsidRDefault="00F8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F878E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 wp14:anchorId="364BE7B1" wp14:editId="190448D2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53C"/>
    <w:multiLevelType w:val="hybridMultilevel"/>
    <w:tmpl w:val="45565D42"/>
    <w:lvl w:ilvl="0" w:tplc="9DF2C60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2A22"/>
    <w:multiLevelType w:val="hybridMultilevel"/>
    <w:tmpl w:val="F03CED74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D0E"/>
    <w:multiLevelType w:val="hybridMultilevel"/>
    <w:tmpl w:val="58C033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0711"/>
    <w:multiLevelType w:val="hybridMultilevel"/>
    <w:tmpl w:val="6F963D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54D60C5"/>
    <w:multiLevelType w:val="hybridMultilevel"/>
    <w:tmpl w:val="5F083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F040C"/>
    <w:multiLevelType w:val="hybridMultilevel"/>
    <w:tmpl w:val="8A320C88"/>
    <w:lvl w:ilvl="0" w:tplc="2840994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002BC9"/>
    <w:rsid w:val="00003D0B"/>
    <w:rsid w:val="0000759C"/>
    <w:rsid w:val="000105E4"/>
    <w:rsid w:val="00010EF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63F0"/>
    <w:rsid w:val="000604F9"/>
    <w:rsid w:val="00060819"/>
    <w:rsid w:val="00062028"/>
    <w:rsid w:val="00063DCF"/>
    <w:rsid w:val="00065E98"/>
    <w:rsid w:val="00074AA3"/>
    <w:rsid w:val="00074C83"/>
    <w:rsid w:val="00086682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076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794E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1601"/>
    <w:rsid w:val="001631A2"/>
    <w:rsid w:val="00163F26"/>
    <w:rsid w:val="00166A5A"/>
    <w:rsid w:val="00166B56"/>
    <w:rsid w:val="00177A24"/>
    <w:rsid w:val="0018080E"/>
    <w:rsid w:val="001939B5"/>
    <w:rsid w:val="0019430A"/>
    <w:rsid w:val="0019780B"/>
    <w:rsid w:val="001A3A0B"/>
    <w:rsid w:val="001A5EB5"/>
    <w:rsid w:val="001A6498"/>
    <w:rsid w:val="001A64A5"/>
    <w:rsid w:val="001A6FD7"/>
    <w:rsid w:val="001B049C"/>
    <w:rsid w:val="001B5FEA"/>
    <w:rsid w:val="001C0027"/>
    <w:rsid w:val="001C0CF8"/>
    <w:rsid w:val="001C204D"/>
    <w:rsid w:val="001C3C2E"/>
    <w:rsid w:val="001C48A9"/>
    <w:rsid w:val="001D1BBD"/>
    <w:rsid w:val="001D2521"/>
    <w:rsid w:val="001D5A40"/>
    <w:rsid w:val="001E171A"/>
    <w:rsid w:val="001E2D78"/>
    <w:rsid w:val="001E7472"/>
    <w:rsid w:val="001E7DB6"/>
    <w:rsid w:val="001F14BF"/>
    <w:rsid w:val="001F6BE1"/>
    <w:rsid w:val="001F7300"/>
    <w:rsid w:val="002045A2"/>
    <w:rsid w:val="00210C9B"/>
    <w:rsid w:val="00211991"/>
    <w:rsid w:val="0021435A"/>
    <w:rsid w:val="00217080"/>
    <w:rsid w:val="00223968"/>
    <w:rsid w:val="00224CCC"/>
    <w:rsid w:val="0022606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9A1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C6EB9"/>
    <w:rsid w:val="002D0A4A"/>
    <w:rsid w:val="002D381D"/>
    <w:rsid w:val="002D63ED"/>
    <w:rsid w:val="002E0F12"/>
    <w:rsid w:val="002E3A5E"/>
    <w:rsid w:val="002F2E09"/>
    <w:rsid w:val="002F6E2E"/>
    <w:rsid w:val="002F7C2A"/>
    <w:rsid w:val="00301031"/>
    <w:rsid w:val="00301594"/>
    <w:rsid w:val="003039AF"/>
    <w:rsid w:val="0030725A"/>
    <w:rsid w:val="0030787A"/>
    <w:rsid w:val="00307BFC"/>
    <w:rsid w:val="00312807"/>
    <w:rsid w:val="0031353A"/>
    <w:rsid w:val="00317DDF"/>
    <w:rsid w:val="0032289F"/>
    <w:rsid w:val="00325BFC"/>
    <w:rsid w:val="00326F13"/>
    <w:rsid w:val="00326F4E"/>
    <w:rsid w:val="0033061A"/>
    <w:rsid w:val="00334A6D"/>
    <w:rsid w:val="00334CDB"/>
    <w:rsid w:val="0033731D"/>
    <w:rsid w:val="00341BF4"/>
    <w:rsid w:val="00347A4E"/>
    <w:rsid w:val="00350FA2"/>
    <w:rsid w:val="003518D9"/>
    <w:rsid w:val="00352F05"/>
    <w:rsid w:val="00353790"/>
    <w:rsid w:val="00353B32"/>
    <w:rsid w:val="00360694"/>
    <w:rsid w:val="00361939"/>
    <w:rsid w:val="00361BF5"/>
    <w:rsid w:val="0036258D"/>
    <w:rsid w:val="00362B53"/>
    <w:rsid w:val="003649AA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63E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0D4"/>
    <w:rsid w:val="00425574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8DB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0AF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7F83"/>
    <w:rsid w:val="004E1D03"/>
    <w:rsid w:val="004E6C3C"/>
    <w:rsid w:val="004E76F5"/>
    <w:rsid w:val="004F74CC"/>
    <w:rsid w:val="00501F2C"/>
    <w:rsid w:val="005028C3"/>
    <w:rsid w:val="00505C4C"/>
    <w:rsid w:val="00505D3E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6E8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2E7"/>
    <w:rsid w:val="005B2BAD"/>
    <w:rsid w:val="005B38F0"/>
    <w:rsid w:val="005B661F"/>
    <w:rsid w:val="005B6D18"/>
    <w:rsid w:val="005C5AD8"/>
    <w:rsid w:val="005C7378"/>
    <w:rsid w:val="005D3ACB"/>
    <w:rsid w:val="005D3E50"/>
    <w:rsid w:val="005D4CC5"/>
    <w:rsid w:val="005F39B4"/>
    <w:rsid w:val="005F44B9"/>
    <w:rsid w:val="005F5C33"/>
    <w:rsid w:val="006004B2"/>
    <w:rsid w:val="00600F1D"/>
    <w:rsid w:val="0060310C"/>
    <w:rsid w:val="00604168"/>
    <w:rsid w:val="00606484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8DE"/>
    <w:rsid w:val="00633BA0"/>
    <w:rsid w:val="00633EA4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4466"/>
    <w:rsid w:val="006A0584"/>
    <w:rsid w:val="006A12EF"/>
    <w:rsid w:val="006A1851"/>
    <w:rsid w:val="006A1C54"/>
    <w:rsid w:val="006A3DE2"/>
    <w:rsid w:val="006A5D79"/>
    <w:rsid w:val="006A71F2"/>
    <w:rsid w:val="006B2B2C"/>
    <w:rsid w:val="006B5320"/>
    <w:rsid w:val="006C2B48"/>
    <w:rsid w:val="006C35A1"/>
    <w:rsid w:val="006C7442"/>
    <w:rsid w:val="006D2567"/>
    <w:rsid w:val="006D69B2"/>
    <w:rsid w:val="006D6A91"/>
    <w:rsid w:val="006D7B63"/>
    <w:rsid w:val="006E1E97"/>
    <w:rsid w:val="006E40B9"/>
    <w:rsid w:val="006E6C70"/>
    <w:rsid w:val="006E7F5F"/>
    <w:rsid w:val="006F1E0F"/>
    <w:rsid w:val="006F642D"/>
    <w:rsid w:val="0070372E"/>
    <w:rsid w:val="0070491C"/>
    <w:rsid w:val="0070569C"/>
    <w:rsid w:val="0071148D"/>
    <w:rsid w:val="00711FDB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4C0C"/>
    <w:rsid w:val="007858FA"/>
    <w:rsid w:val="00785B47"/>
    <w:rsid w:val="0079383E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2DF"/>
    <w:rsid w:val="007B7950"/>
    <w:rsid w:val="007C6184"/>
    <w:rsid w:val="007C710E"/>
    <w:rsid w:val="007D0CDD"/>
    <w:rsid w:val="007D460E"/>
    <w:rsid w:val="007D561E"/>
    <w:rsid w:val="007D676E"/>
    <w:rsid w:val="007E2B78"/>
    <w:rsid w:val="007E321E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A02"/>
    <w:rsid w:val="00831C3B"/>
    <w:rsid w:val="008329EA"/>
    <w:rsid w:val="0083576E"/>
    <w:rsid w:val="00837402"/>
    <w:rsid w:val="0084206C"/>
    <w:rsid w:val="00843322"/>
    <w:rsid w:val="00844BAD"/>
    <w:rsid w:val="0084672C"/>
    <w:rsid w:val="00850783"/>
    <w:rsid w:val="00850F42"/>
    <w:rsid w:val="008510FE"/>
    <w:rsid w:val="00854A2F"/>
    <w:rsid w:val="00855FF5"/>
    <w:rsid w:val="008625E5"/>
    <w:rsid w:val="00864283"/>
    <w:rsid w:val="00870015"/>
    <w:rsid w:val="0087378C"/>
    <w:rsid w:val="0087435D"/>
    <w:rsid w:val="00874766"/>
    <w:rsid w:val="008805D9"/>
    <w:rsid w:val="00881DA4"/>
    <w:rsid w:val="00883819"/>
    <w:rsid w:val="00884C3D"/>
    <w:rsid w:val="0088576A"/>
    <w:rsid w:val="00886279"/>
    <w:rsid w:val="00887213"/>
    <w:rsid w:val="008917E0"/>
    <w:rsid w:val="00893634"/>
    <w:rsid w:val="00895FCB"/>
    <w:rsid w:val="008A6A64"/>
    <w:rsid w:val="008A6E07"/>
    <w:rsid w:val="008B4474"/>
    <w:rsid w:val="008B4F26"/>
    <w:rsid w:val="008C2EEE"/>
    <w:rsid w:val="008C4622"/>
    <w:rsid w:val="008C5E9F"/>
    <w:rsid w:val="008C65B3"/>
    <w:rsid w:val="008D0C75"/>
    <w:rsid w:val="008D18BE"/>
    <w:rsid w:val="008D2912"/>
    <w:rsid w:val="008D3499"/>
    <w:rsid w:val="008D5D19"/>
    <w:rsid w:val="008D61DD"/>
    <w:rsid w:val="008E27EF"/>
    <w:rsid w:val="008E2A7C"/>
    <w:rsid w:val="008F181B"/>
    <w:rsid w:val="008F3E58"/>
    <w:rsid w:val="00901845"/>
    <w:rsid w:val="009037F9"/>
    <w:rsid w:val="00903A81"/>
    <w:rsid w:val="0090455D"/>
    <w:rsid w:val="00906C3E"/>
    <w:rsid w:val="009128BB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1F72"/>
    <w:rsid w:val="009461DE"/>
    <w:rsid w:val="00946B4C"/>
    <w:rsid w:val="00946E5A"/>
    <w:rsid w:val="00950F5B"/>
    <w:rsid w:val="009532C6"/>
    <w:rsid w:val="00955E7B"/>
    <w:rsid w:val="00956114"/>
    <w:rsid w:val="00962615"/>
    <w:rsid w:val="009662F1"/>
    <w:rsid w:val="00967FE3"/>
    <w:rsid w:val="00973990"/>
    <w:rsid w:val="00975F3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5F00"/>
    <w:rsid w:val="009B7F28"/>
    <w:rsid w:val="009C10D1"/>
    <w:rsid w:val="009C2741"/>
    <w:rsid w:val="009C4D1A"/>
    <w:rsid w:val="009D01C2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75B2"/>
    <w:rsid w:val="00A04A02"/>
    <w:rsid w:val="00A05633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31237"/>
    <w:rsid w:val="00A33D36"/>
    <w:rsid w:val="00A40953"/>
    <w:rsid w:val="00A4373F"/>
    <w:rsid w:val="00A5141A"/>
    <w:rsid w:val="00A649F3"/>
    <w:rsid w:val="00A65246"/>
    <w:rsid w:val="00A751B3"/>
    <w:rsid w:val="00A80CC5"/>
    <w:rsid w:val="00A81E37"/>
    <w:rsid w:val="00A836AB"/>
    <w:rsid w:val="00A83D3B"/>
    <w:rsid w:val="00A84125"/>
    <w:rsid w:val="00A854C7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4029"/>
    <w:rsid w:val="00AD53B5"/>
    <w:rsid w:val="00AD79FB"/>
    <w:rsid w:val="00AE1DCF"/>
    <w:rsid w:val="00AE2790"/>
    <w:rsid w:val="00AE2F03"/>
    <w:rsid w:val="00AE68F6"/>
    <w:rsid w:val="00AF1ED8"/>
    <w:rsid w:val="00AF6C5D"/>
    <w:rsid w:val="00AF6EA2"/>
    <w:rsid w:val="00B019CD"/>
    <w:rsid w:val="00B0449E"/>
    <w:rsid w:val="00B117DA"/>
    <w:rsid w:val="00B1260C"/>
    <w:rsid w:val="00B13053"/>
    <w:rsid w:val="00B15913"/>
    <w:rsid w:val="00B209CE"/>
    <w:rsid w:val="00B220BA"/>
    <w:rsid w:val="00B27381"/>
    <w:rsid w:val="00B33C3A"/>
    <w:rsid w:val="00B370AF"/>
    <w:rsid w:val="00B416D1"/>
    <w:rsid w:val="00B42F98"/>
    <w:rsid w:val="00B47D86"/>
    <w:rsid w:val="00B50DAA"/>
    <w:rsid w:val="00B51DBF"/>
    <w:rsid w:val="00B567F6"/>
    <w:rsid w:val="00B63140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6269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18B0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5FF"/>
    <w:rsid w:val="00C3069C"/>
    <w:rsid w:val="00C315B9"/>
    <w:rsid w:val="00C34592"/>
    <w:rsid w:val="00C34750"/>
    <w:rsid w:val="00C40541"/>
    <w:rsid w:val="00C412B6"/>
    <w:rsid w:val="00C4318B"/>
    <w:rsid w:val="00C43C17"/>
    <w:rsid w:val="00C4406B"/>
    <w:rsid w:val="00C444FE"/>
    <w:rsid w:val="00C50B18"/>
    <w:rsid w:val="00C512C1"/>
    <w:rsid w:val="00C51F07"/>
    <w:rsid w:val="00C5488E"/>
    <w:rsid w:val="00C5502A"/>
    <w:rsid w:val="00C578D9"/>
    <w:rsid w:val="00C61F59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3681"/>
    <w:rsid w:val="00CB1A22"/>
    <w:rsid w:val="00CB2D26"/>
    <w:rsid w:val="00CB2DE3"/>
    <w:rsid w:val="00CB6809"/>
    <w:rsid w:val="00CC0920"/>
    <w:rsid w:val="00CC61DE"/>
    <w:rsid w:val="00CD029B"/>
    <w:rsid w:val="00CD199E"/>
    <w:rsid w:val="00CD7E06"/>
    <w:rsid w:val="00CD7ECE"/>
    <w:rsid w:val="00CE1571"/>
    <w:rsid w:val="00CF240D"/>
    <w:rsid w:val="00CF3130"/>
    <w:rsid w:val="00CF51AF"/>
    <w:rsid w:val="00CF6C5B"/>
    <w:rsid w:val="00CF722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3142F"/>
    <w:rsid w:val="00D356B1"/>
    <w:rsid w:val="00D4084F"/>
    <w:rsid w:val="00D41D17"/>
    <w:rsid w:val="00D5004A"/>
    <w:rsid w:val="00D51AFF"/>
    <w:rsid w:val="00D53AD3"/>
    <w:rsid w:val="00D53CBE"/>
    <w:rsid w:val="00D54E15"/>
    <w:rsid w:val="00D554D8"/>
    <w:rsid w:val="00D61010"/>
    <w:rsid w:val="00D64762"/>
    <w:rsid w:val="00D67158"/>
    <w:rsid w:val="00D7178E"/>
    <w:rsid w:val="00D71F70"/>
    <w:rsid w:val="00D7301C"/>
    <w:rsid w:val="00D75886"/>
    <w:rsid w:val="00D81554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2A8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2F0"/>
    <w:rsid w:val="00E337DC"/>
    <w:rsid w:val="00E3387D"/>
    <w:rsid w:val="00E340C7"/>
    <w:rsid w:val="00E34BD2"/>
    <w:rsid w:val="00E358E5"/>
    <w:rsid w:val="00E3614F"/>
    <w:rsid w:val="00E37A7F"/>
    <w:rsid w:val="00E37C5D"/>
    <w:rsid w:val="00E40CC5"/>
    <w:rsid w:val="00E42F60"/>
    <w:rsid w:val="00E4338A"/>
    <w:rsid w:val="00E46CF1"/>
    <w:rsid w:val="00E473D4"/>
    <w:rsid w:val="00E47616"/>
    <w:rsid w:val="00E51025"/>
    <w:rsid w:val="00E531A6"/>
    <w:rsid w:val="00E54154"/>
    <w:rsid w:val="00E54328"/>
    <w:rsid w:val="00E54516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4D69"/>
    <w:rsid w:val="00E85DB5"/>
    <w:rsid w:val="00E91603"/>
    <w:rsid w:val="00E92B15"/>
    <w:rsid w:val="00E97969"/>
    <w:rsid w:val="00EA09B3"/>
    <w:rsid w:val="00EA4C38"/>
    <w:rsid w:val="00EA6C65"/>
    <w:rsid w:val="00EB39A3"/>
    <w:rsid w:val="00EB4BFC"/>
    <w:rsid w:val="00EB4C43"/>
    <w:rsid w:val="00EB766E"/>
    <w:rsid w:val="00EC049F"/>
    <w:rsid w:val="00EC1B02"/>
    <w:rsid w:val="00EC477C"/>
    <w:rsid w:val="00EC67B2"/>
    <w:rsid w:val="00ED0DE9"/>
    <w:rsid w:val="00ED3427"/>
    <w:rsid w:val="00ED42A2"/>
    <w:rsid w:val="00EE0A65"/>
    <w:rsid w:val="00EE2A9F"/>
    <w:rsid w:val="00EE3669"/>
    <w:rsid w:val="00EE55C5"/>
    <w:rsid w:val="00EE71F3"/>
    <w:rsid w:val="00EE7868"/>
    <w:rsid w:val="00EE790A"/>
    <w:rsid w:val="00EF1EC8"/>
    <w:rsid w:val="00EF3DF9"/>
    <w:rsid w:val="00EF4C6F"/>
    <w:rsid w:val="00EF5118"/>
    <w:rsid w:val="00EF54F6"/>
    <w:rsid w:val="00F100F0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37C58"/>
    <w:rsid w:val="00F41DF8"/>
    <w:rsid w:val="00F46023"/>
    <w:rsid w:val="00F460C6"/>
    <w:rsid w:val="00F461B7"/>
    <w:rsid w:val="00F50030"/>
    <w:rsid w:val="00F54D39"/>
    <w:rsid w:val="00F56B8D"/>
    <w:rsid w:val="00F633B5"/>
    <w:rsid w:val="00F65B41"/>
    <w:rsid w:val="00F670DD"/>
    <w:rsid w:val="00F67321"/>
    <w:rsid w:val="00F67C7A"/>
    <w:rsid w:val="00F74C2E"/>
    <w:rsid w:val="00F805B1"/>
    <w:rsid w:val="00F823C0"/>
    <w:rsid w:val="00F825E4"/>
    <w:rsid w:val="00F852A5"/>
    <w:rsid w:val="00F878E5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35DA607"/>
  <w15:docId w15:val="{3177976D-CD2E-47F1-BA1B-0157198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F633B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362B53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362B53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8510F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10C9B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7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3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89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4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2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6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31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2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3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03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n.tanase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D8BB-0647-4BB6-AC6C-FCF464C3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Catalina Burcea</cp:lastModifiedBy>
  <cp:revision>4</cp:revision>
  <cp:lastPrinted>2021-09-08T05:40:00Z</cp:lastPrinted>
  <dcterms:created xsi:type="dcterms:W3CDTF">2021-09-08T11:19:00Z</dcterms:created>
  <dcterms:modified xsi:type="dcterms:W3CDTF">2021-09-08T13:50:00Z</dcterms:modified>
</cp:coreProperties>
</file>